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047"/>
        <w:gridCol w:w="7358"/>
        <w:gridCol w:w="1373"/>
        <w:gridCol w:w="1878"/>
      </w:tblGrid>
      <w:tr w14:paraId="4C21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4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人民日报健康客户端演播厅、室使用服务价格表</w:t>
            </w:r>
          </w:p>
        </w:tc>
      </w:tr>
      <w:tr w14:paraId="0D7E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noWrap/>
            <w:vAlign w:val="center"/>
          </w:tcPr>
          <w:p w14:paraId="0784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noWrap/>
            <w:vAlign w:val="center"/>
          </w:tcPr>
          <w:p w14:paraId="784F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noWrap/>
            <w:vAlign w:val="center"/>
          </w:tcPr>
          <w:p w14:paraId="164D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noWrap/>
            <w:vAlign w:val="center"/>
          </w:tcPr>
          <w:p w14:paraId="3B18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刊例价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4D79B"/>
            <w:noWrap/>
            <w:vAlign w:val="center"/>
          </w:tcPr>
          <w:p w14:paraId="53CE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执行价</w:t>
            </w:r>
          </w:p>
        </w:tc>
      </w:tr>
      <w:tr w14:paraId="4A66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vAlign w:val="center"/>
          </w:tcPr>
          <w:p w14:paraId="37FF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演播厅</w:t>
            </w:r>
          </w:p>
        </w:tc>
      </w:tr>
      <w:tr w14:paraId="4E88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D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基础版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2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场地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57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1、使用3小时内（从进场到离场时间，含彩排时间实际会议时间为1.5个小时内），含95个观众席位，10个嘉宾席位，5个贵宾席位；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2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8万</w:t>
            </w: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5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7万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（各子项可依需求进行增减）</w:t>
            </w:r>
          </w:p>
        </w:tc>
      </w:tr>
      <w:tr w14:paraId="6DB6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0AA05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26386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24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2、厅内3块LED屏幕使用，配套分屏、切屏功能；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C716F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2AECE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9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3B316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0BF5E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7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3、灯光组件使用，含基础照明、专业摄影灯、舞台氛围灯等。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4E35C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BF82B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7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8D33E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6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迎宾屏矩阵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C0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26层入门迎宾屏，演播厅外侧（月牙区）弧形屏，6块竖屏，可展示活动主视觉、议程或嘉宾海报等。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E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1万/会期</w:t>
            </w: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43894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C8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24A78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3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贵宾室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D9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1、60平米贵宾室，含18个座位及圆桌；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0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2万/小时</w:t>
            </w: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F1132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8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5F378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2E1D1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FA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2、两块高清显示屏，可投放演播厅内场景、远端连线、视频及PPT播放等。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A4785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F19D1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F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C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标准版</w:t>
            </w:r>
          </w:p>
        </w:tc>
        <w:tc>
          <w:tcPr>
            <w:tcW w:w="20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C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场地</w:t>
            </w:r>
          </w:p>
        </w:tc>
        <w:tc>
          <w:tcPr>
            <w:tcW w:w="7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B7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1、演播厅使用4小时内（从进场到离场时间，含彩排时间，实际会议时间为2个小时内）；</w:t>
            </w:r>
          </w:p>
        </w:tc>
        <w:tc>
          <w:tcPr>
            <w:tcW w:w="13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D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9万</w:t>
            </w:r>
          </w:p>
        </w:tc>
        <w:tc>
          <w:tcPr>
            <w:tcW w:w="18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6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18万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（各子项可依需求进行增减）</w:t>
            </w:r>
          </w:p>
        </w:tc>
      </w:tr>
      <w:tr w14:paraId="5162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0B355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B57C5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A5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其他同基础版。</w:t>
            </w:r>
          </w:p>
        </w:tc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A77CB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839C4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2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5446F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A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演播系统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CE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1、3台高清摄像机、1台摇臂机；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7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3万</w:t>
            </w:r>
          </w:p>
        </w:tc>
        <w:tc>
          <w:tcPr>
            <w:tcW w:w="1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82116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B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D6858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7B351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55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2、导播台、调音台、灯光切换台、场外连线功能、包装系统、直播推拉流系统等；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F75CC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CDC1D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B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3F270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98395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BE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3、提供导播、摄像、音控、屏控、推拉流、灯光等演播技术团队服务。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01B21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D276C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E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22A45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5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迎宾屏矩阵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01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同基础版。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C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1万/会期</w:t>
            </w:r>
          </w:p>
        </w:tc>
        <w:tc>
          <w:tcPr>
            <w:tcW w:w="1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ACC30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8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18734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5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贵宾室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AA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同基础版。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B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2万/小时</w:t>
            </w:r>
          </w:p>
        </w:tc>
        <w:tc>
          <w:tcPr>
            <w:tcW w:w="1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730C9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C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5D9CC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9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主办活动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AF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1、活动视觉设计。含主视觉、欢迎屏、指示牌、嘉宾证、各类海报等；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3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15万</w:t>
            </w:r>
          </w:p>
        </w:tc>
        <w:tc>
          <w:tcPr>
            <w:tcW w:w="1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45F22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9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2AF69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E24A9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EA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2、当天全点位接待，人民日报西门接待，车辆入院驻车，新媒体大厦入口处接待；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C87E4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7A7A0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3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7A9D3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6F39A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B5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3、厅外设置饮用水、星巴克咖啡等；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2E7EB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CE059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35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F9CC8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9B108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0A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4、活动现场摄影，为主要嘉宾提供专属形象照拍摄，现场打印制作相框；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EE63E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5EFE9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D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51FF9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4792D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51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5、本项为人民日报健康客户端或健康时报主办、联合主办、首席支持（依上级论坛会议管理规定确定）的会议、活动、项目。论坛会议须报人民日报批准，内部学术会议由本社确定。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FB8E8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32108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7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5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高级版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6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场地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A8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1、演播厅使用5小时内（从进场到离场时间，含彩排时间，实际会议时间为3个小时内）。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B53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10万</w:t>
            </w: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B84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23万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（各子项可依需求进行增减）</w:t>
            </w:r>
          </w:p>
        </w:tc>
      </w:tr>
      <w:tr w14:paraId="1B5B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D0B2E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0A4A1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09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其他同基础版。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F79230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7B97908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9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83138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D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演播系统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B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1、专业主持团队，直播专业主持人与嘉宾接洽、沟通、服务等，现场与嘉宾互动对话；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650E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5万</w:t>
            </w: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1835706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1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B2F7B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996F3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21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2、录制：提供一份基本会议视频（现场导播混剪）素材留存。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605EC5D5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F8328FA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4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6A845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167F7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7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其他同标准版。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4926CA99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8F210AC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9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9BF88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4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迎宾屏矩阵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71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同基础版。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72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1万/会期</w:t>
            </w: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99836FD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2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DD8F1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8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贵宾室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C3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同基础版。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0ED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2万/小时</w:t>
            </w: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FCAEFB3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B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0DE75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8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主办活动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0F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1、提供会议活动策划服务，含议程设计、嘉宾邀请、议题设置、现场呈现方式设计等；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3C4C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20万</w:t>
            </w: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C9FA57E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1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B3739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AE7E8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FA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2、活动文案服务。含主持串词、嘉宾发言稿等；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3C4EF99A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0E02AAD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C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A4E6E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5F60A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B7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3、新媒体大楼办公区户外：西门欢迎展板1个（2.4m×2m），1楼室外展板1个（2.4m×2m）， 1楼室内展板1个（6m×3m），1楼欢迎屏幕2小时，贵宾车位10个，专属电梯1部，新媒体大楼办公区户外+人民日报办公区道旗 50面（具体以上级批复为准）；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70EDD93B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42995B8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96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52A25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8D2D2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7A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4、礼仪服务2位；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59B0C113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FAAEBAD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B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121FB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A3865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5F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5、厅外设置饮用水、星巴克咖啡等；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4F2D9DBB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1C7C5C1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3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E2E1C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A543D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81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6、提供专业化妆师，为发言嘉宾提供专业妆服务。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02757DBA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CC55364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3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019B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988E6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7BB0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其他同标准版。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00990381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934F1BC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6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8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演播厅活动直播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4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直播策划                            （本子项为非人民端主办、联合或首席支持类的直播）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AE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1、项目团队提供专业策划，含直播主题、创意设计、台本撰写、预热推广、直播间运营及预彩排等服务；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A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4万</w:t>
            </w: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D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11万起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（演播厅及演播系统等配套服务与直播支持费用各自单独收费）</w:t>
            </w:r>
          </w:p>
        </w:tc>
      </w:tr>
      <w:tr w14:paraId="18F1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9C08A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6B14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E3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2、主要嘉宾尊享对接，前期拜访沟通、直播现场颁发荣誉证书。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2C9B9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768F8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3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D0C2D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1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直播技术服务</w:t>
            </w: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FD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1、物料设计：直播主题全套海报设计，各直播平台的直播间海报物料设计；同时，为每期嘉宾定制专属海报，多平台同步推广。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E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8万元（时长不超过1.5小时），每增加一小时，增加2万。</w:t>
            </w: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C5968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8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0E4DB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2DA08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CD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2、现场执行：专业演播厅、化妆间配置，直播监制、制片、现场导演、导播、摄像、技术等直播团队现场服务；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565B9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BE67F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E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14781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B8839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0F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预热推广：人民日报健康客户端、人民日报健康时报、健康时报官网、客户端、微博、今日头条等平台发布直播预热；人民日报健康客户端多位置推荐直播，将在人民端首页轮图区、直播频道，联动平台多推荐位推荐露出；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215D9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A5EFA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4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B8318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806C9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C3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线上直播：多家顶流媒体同步播出，人民日报健康客户端联动人民端小爱智能音箱版、人民视频、央视频、百度健康、腾讯新闻、今日头条、新浪新闻、新浪微博、腾讯视频、腾讯看点、搜狐视频、知乎、一直播、爱奇艺、快手、抖音、斗鱼、虎牙、Bilibli、视频号等视频或网络平台联动推出（具体平台以实际为准）；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0DD2C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56BC9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A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F4462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E26AE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0D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5、后期服务：直播回放在人民日报健康客户端直播频道上线；直播间及直播推广落地链接整理，提供直播观看量数据，形成直播PPT总结。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8A8A8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B1C61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7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029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92D050"/>
            <w:vAlign w:val="center"/>
          </w:tcPr>
          <w:p w14:paraId="34CD3C2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93B8F68"/>
    <w:p w14:paraId="5AD1D418"/>
    <w:tbl>
      <w:tblPr>
        <w:tblW w:w="133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893"/>
        <w:gridCol w:w="1980"/>
        <w:gridCol w:w="2125"/>
        <w:gridCol w:w="4209"/>
      </w:tblGrid>
      <w:tr w14:paraId="097B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E3ED"/>
            <w:vAlign w:val="center"/>
          </w:tcPr>
          <w:p w14:paraId="7C1B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人民日报健康客户端、健康时报部分平台执行价格表</w:t>
            </w:r>
          </w:p>
        </w:tc>
      </w:tr>
      <w:tr w14:paraId="0281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平台名称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8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A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刊例价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8E7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1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472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健康时报官方微信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4E0B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头条位置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9A9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12万/期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3CE7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6万/期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2D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不能有明显的商业信息及外联二维码等</w:t>
            </w:r>
          </w:p>
        </w:tc>
      </w:tr>
      <w:tr w14:paraId="4C7F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8F0C7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055B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次条位置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A7B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7万/期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6F20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3.5万/期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72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可以有明显的商业信息及外联二维码等</w:t>
            </w:r>
          </w:p>
        </w:tc>
      </w:tr>
      <w:tr w14:paraId="1C99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82B05">
            <w:pPr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5C98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次条位置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6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6万/期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98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3万/期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5F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不能有明显的商业信息及外联二维码等</w:t>
            </w:r>
          </w:p>
        </w:tc>
      </w:tr>
      <w:tr w14:paraId="7BF5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3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官方微博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6256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微博直发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9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4万/条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12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2万/条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43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不能有明显的商业信息及外联二维码等</w:t>
            </w:r>
          </w:p>
        </w:tc>
      </w:tr>
      <w:tr w14:paraId="7228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E3ED"/>
            <w:vAlign w:val="center"/>
          </w:tcPr>
          <w:p w14:paraId="199B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视频类</w:t>
            </w:r>
          </w:p>
        </w:tc>
      </w:tr>
      <w:tr w14:paraId="2338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6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平台名称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8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刊例价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C0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A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EB58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3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活动视频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82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1、活动拍摄；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2、剪辑包装；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3、多平台发布:人民日报健康客户端、爱奇艺、B站、大鱼号、虎牙、小爱同学等（以实际播放平台为准）；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4、时长：3分钟内。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D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10万/期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A8C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5万/期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E4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1、活动+人物专访；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2、此价格不含工作人员差旅费。 </w:t>
            </w:r>
          </w:p>
        </w:tc>
      </w:tr>
      <w:tr w14:paraId="4F70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5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人物专访视频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CA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1、访谈提纲撰写；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2、视频拍摄；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3、剪辑包装；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4、多平台发布：人民日报健康客户端、健康时报官网、今日头条、新浪微博、爱奇艺等(以实际播出为准）；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5、时长：3分钟内。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10万/期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92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5万/期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A7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此价格不含工作人员差旅费。</w:t>
            </w:r>
          </w:p>
        </w:tc>
      </w:tr>
      <w:tr w14:paraId="6E76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3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《人民探访》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2A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1、预热海报、直播物料设计制作；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2、剪辑包装；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3、多平台发布：人民日报健康客户端、新浪微博、腾讯视频、爱奇艺、知乎、斗鱼、虎牙、Bilibli等（以实际播出为准）；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4、时长：6-8分钟。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9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16万/期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4E2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12万/期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46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此价格不含工作人员差旅费。</w:t>
            </w:r>
          </w:p>
        </w:tc>
      </w:tr>
      <w:tr w14:paraId="6603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4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新药上市视频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77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1、视频拍摄；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2、剪辑包装；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3、多平台发布：人民日报健康客户端、爱奇艺、B站、大鱼号、虎牙、小爱同学等（以实际播放平台为准）；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4、时长：3分钟内。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9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10万/期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E5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5万/期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71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可适当一键视频包装（暂停商业产品）</w:t>
            </w:r>
          </w:p>
        </w:tc>
      </w:tr>
      <w:tr w14:paraId="06AC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1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抖音、快手视频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56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1、一位专家出镜；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2、视频拍摄；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3、剪辑包装；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4、发布平台：抖音、快手（2个平台）；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5、时长：50秒内。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8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6万/期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3F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3万/期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8C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专家科普，不能硬植</w:t>
            </w:r>
          </w:p>
        </w:tc>
      </w:tr>
      <w:tr w14:paraId="32CD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C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《大夫说》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C7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1、视频拍摄；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2、剪辑包装；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3、海报、物料制作；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4、多平台发布：人民日报健康客户端、健康时报官网、健康时报客户端、今日头条、新浪微博、爱奇艺、优酷、腾讯视频、好看视频等（以实际播放平台为准）；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5、时长：3分钟左右。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7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10万/期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0B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5万/期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91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1、公立三甲医院主任医师级别及以上专家科普，一位专家出镜；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2、两位专家出镜，合作额度增加50%（即6万/期）。 </w:t>
            </w:r>
          </w:p>
        </w:tc>
      </w:tr>
      <w:tr w14:paraId="715CF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E3ED"/>
            <w:vAlign w:val="center"/>
          </w:tcPr>
          <w:p w14:paraId="575B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直播类</w:t>
            </w:r>
          </w:p>
        </w:tc>
      </w:tr>
      <w:tr w14:paraId="3B17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1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平台名称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E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E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刊例价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0C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127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C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《人民名医》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6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1、一位专家出镜；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2、直播技术提供；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3、直播海报、各直播平台物料制作；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4、多平台预热：人民日报健康客户端、健康时报网等；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5、多平台直播：人民日报健康客户端、腾讯新闻、腾讯视频、搜狐视频、知乎、爱奇艺、微博、B站、快手、大鱼号、虎牙、斗鱼、一直播、视频号、小爱同学等（不少于10个，以实际播放为准）；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6、生成回放；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7、时长：1小时。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A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18万/期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697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9万/期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DE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1、出镜嘉宾：公立三甲医院主任医师级别及以上专家，1对1科普访谈。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2、执行场地：人民日报社新媒体大厦26层演播室。</w:t>
            </w:r>
          </w:p>
        </w:tc>
      </w:tr>
      <w:tr w14:paraId="5513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C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场地策划直播01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A4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1、技术支持；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2、直播海报、各平台物料制作；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3、专业主持服务；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4、演播室场地提供；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5、多平台预热：人民日报健康客户端、健康时报网等；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6、多平台直播：人民日报健康客户端、爱奇艺、B站、大鱼号、虎牙、小爱同学等（以实际播放平台为准）；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7、生成回放；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8、总结报告； 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9、时长：1小时。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0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演播室：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20万/期/小时（不超过2人），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24万/期/小时（不超过3人）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4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演播室：                                           10万/期/小时（不超过2人），                                               12万/期/小时（不超过3人）  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AD975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1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A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场地策划直播02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C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同上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（时长：1.5小时）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D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演播室：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24万/期/1.5小时（不超过2人），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28万/期/1.5小时（不超过3人） 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6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演播室：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12万/期/1.5小时（不超过2人），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14万/期/1.5小时（不超过3人）   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569E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3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2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场地策划直播03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E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同上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（时长：1.5小时）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E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演播厅：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36万/期/1.5小时（4-5人）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演播厅：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18万/期/1.5小时（4-5人） 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BC03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9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7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策划直播                            （嘉宾全部线上参与）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0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同上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（时长：1小时或1.5小时）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A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演播室：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18万/期/1小时（不超过3人），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22万/期/1.5小时（不超过5人）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B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演播室：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9万/期/1小时（不超过3人），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11万/期/1.5小时（不超过5人） 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7F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1、每增加1小时合作额增加2万。 </w:t>
            </w:r>
          </w:p>
        </w:tc>
      </w:tr>
      <w:tr w14:paraId="097E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9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《人民探访》直播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5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1、探访提纲撰写；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2、预热海报、直播物料设计制作；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3、剪辑包装；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4、专业主持现场探访;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5、多平台发布：人民日报健康客户端、腾讯新闻、新浪新闻、新浪微博、腾讯视频、爱奇艺、快手、抖音、知乎、斗鱼、虎牙、Bilibli、视频号等（以实际播出为准）；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6、时长：30分钟。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B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40万/期/30分钟（双机）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5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20万/期/30分钟（双机）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F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不含工作人员差旅费。</w:t>
            </w:r>
          </w:p>
        </w:tc>
      </w:tr>
      <w:tr w14:paraId="7E90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9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直播转播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41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1、学术会议、发布会等高品质活动推流直播； 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2、预热海报制作；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3、发布预热稿：人民日报健康客户端、健康时报官网、健康时报客户端等；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4、多平台直播：人民日报健康客户端、微博、虎牙、斗鱼、一直播、B站等（以实际播放平台为准）；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5、技术支持；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6、生成回放；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7、总结报告。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C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12万/小时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（每增加1小时+4万）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3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6万/小时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（每增加1小时+2万）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11A70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84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1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《两会健康策》系列直播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5D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1、预热海报、各平台物料制作（平台统一模板）；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2、专业主持高端对话；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3、直播技术支持；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4、生成回放；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5、多平台预热：人民日报健康客户端、健康时报官网、健康时报客户端等；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6、多平台落地直播：（不少于15个）；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7、总结报告。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0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20万/期/小时，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30万/期/1.5小时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16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10万/期/小时，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15万/期/1.5小时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51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出镜嘉宾：全国两会代表/委员、行业领导、三甲医院主任医师级别及以上、企业高层。1小时不超过3位嘉宾，1.5小时不超过5位嘉宾。</w:t>
            </w:r>
          </w:p>
        </w:tc>
      </w:tr>
      <w:tr w14:paraId="55D2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FE3ED"/>
            <w:vAlign w:val="center"/>
          </w:tcPr>
          <w:p w14:paraId="026F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</w:tr>
      <w:tr w14:paraId="74AB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1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平台名称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4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相关描述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1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刊例价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9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sz w:val="24"/>
                <w:szCs w:val="24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295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6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媒体支持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DD8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EEBC0"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4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品牌费不低于15万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F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合作额不低于30万</w:t>
            </w:r>
          </w:p>
        </w:tc>
      </w:tr>
    </w:tbl>
    <w:p w14:paraId="20E6DEC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60DCB"/>
    <w:rsid w:val="02E60DCB"/>
    <w:rsid w:val="144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2025-03-10T12:57:00Z</dcterms:created>
  <dc:creator>Haixun Press</dc:creator>
  <cp:lastModifiedBy>Haixun Press</cp:lastModifiedBy>
  <dcterms:modified xsi:type="dcterms:W3CDTF">2025-03-10T13:00:32Z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5354E1264052455C9481929BEC4F5633_11</vt:lpwstr>
  </property>
  <property fmtid="{D5CDD505-2E9C-101B-9397-08002B2CF9AE}" pid="4" name="KSOTemplateDocerSaveRecord">
    <vt:lpwstr>eyJoZGlkIjoiNDY4ZTQxYWZlMTBjZDI1OGZlZTg3ODUzMzc5ODcyMzEiLCJ1c2VySWQiOiIyNTE0NzMyMTkifQ==</vt:lpwstr>
  </property>
</Properties>
</file>